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2C" w:rsidRPr="00DC2C2C" w:rsidRDefault="00DC2C2C" w:rsidP="00DC2C2C">
      <w:pPr>
        <w:shd w:val="clear" w:color="auto" w:fill="003399"/>
        <w:spacing w:after="0" w:line="240" w:lineRule="auto"/>
        <w:rPr>
          <w:rFonts w:ascii="Arial" w:eastAsia="Times New Roman" w:hAnsi="Arial" w:cs="Arial"/>
          <w:caps/>
          <w:color w:val="FFFFFF"/>
          <w:sz w:val="21"/>
          <w:szCs w:val="21"/>
          <w:lang w:eastAsia="pt-BR"/>
        </w:rPr>
      </w:pPr>
      <w:bookmarkStart w:id="0" w:name="_GoBack"/>
      <w:bookmarkEnd w:id="0"/>
      <w:r w:rsidRPr="00DC2C2C">
        <w:rPr>
          <w:rFonts w:ascii="Open Sans" w:eastAsia="Times New Roman" w:hAnsi="Open Sans" w:cs="Arial"/>
          <w:b/>
          <w:bCs/>
          <w:caps/>
          <w:color w:val="FFFFFF"/>
          <w:sz w:val="21"/>
          <w:szCs w:val="21"/>
          <w:lang w:eastAsia="pt-BR"/>
        </w:rPr>
        <w:t>INSTRUÇÃO NORMATIVA RFB Nº 2289, DE 30 DE OUTUBRO DE 2025</w:t>
      </w:r>
    </w:p>
    <w:p w:rsidR="00DC2C2C" w:rsidRPr="00DC2C2C" w:rsidRDefault="00DC2C2C" w:rsidP="00DC2C2C">
      <w:pPr>
        <w:shd w:val="clear" w:color="auto" w:fill="C0CEE9"/>
        <w:spacing w:after="0" w:line="240" w:lineRule="auto"/>
        <w:rPr>
          <w:rFonts w:ascii="Open Sans" w:eastAsia="Times New Roman" w:hAnsi="Open Sans" w:cs="Arial"/>
          <w:color w:val="00205B"/>
          <w:sz w:val="20"/>
          <w:szCs w:val="20"/>
          <w:lang w:eastAsia="pt-BR"/>
        </w:rPr>
      </w:pPr>
      <w:r w:rsidRPr="00DC2C2C">
        <w:rPr>
          <w:rFonts w:ascii="Open Sans" w:eastAsia="Times New Roman" w:hAnsi="Open Sans" w:cs="Arial"/>
          <w:color w:val="00205B"/>
          <w:sz w:val="20"/>
          <w:szCs w:val="20"/>
          <w:lang w:eastAsia="pt-BR"/>
        </w:rPr>
        <w:t>Publicado(a) no DOU de 13/11/2025, seção 1, página 43</w:t>
      </w:r>
    </w:p>
    <w:p w:rsidR="00DC2C2C" w:rsidRPr="00DC2C2C" w:rsidRDefault="00DC2C2C" w:rsidP="00DC2C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pt-BR"/>
        </w:rPr>
      </w:pPr>
    </w:p>
    <w:p w:rsidR="00DC2C2C" w:rsidRPr="00DC2C2C" w:rsidRDefault="00DC2C2C" w:rsidP="00DC2C2C">
      <w:pPr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Altera a Instrução Normativa RFB nº 2.110, de 17 de outubro de 2022, que dispõe sobre normas gerais de tributação previdenciária e de arrecadação das contribuições sociais destinadas à Previdência Social e das contribuições devidas a terceiros, administradas pela Secretaria Especial da Receita Federal do Brasil.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:rsidR="00DC2C2C" w:rsidRP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SECRETÁRIO ESPECIAL DA RECEITA FEDERAL DO BRASIL, no uso da atribuição que lhe confere o art. 350, caput, inciso III, do Regimento Interno da Secretaria Especial da Receita Federal do Brasil, aprovado pela </w:t>
      </w:r>
      <w:hyperlink r:id="rId4" w:anchor="2163550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Portaria ME nº 284, de 27 de julho de 2020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tendo em vista o disposto na </w:t>
      </w:r>
      <w:hyperlink r:id="rId5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Lei nº 8.212, de 24 de julho de 1991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na </w:t>
      </w:r>
      <w:hyperlink r:id="rId6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Lei nº 8.213, de 24 de julho de 1991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na </w:t>
      </w:r>
      <w:hyperlink r:id="rId7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Lei nº 8.870, de 15 de abril de 1994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na </w:t>
      </w:r>
      <w:hyperlink r:id="rId8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Lei nº 10.666, de 8 de maio de 2003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na </w:t>
      </w:r>
      <w:hyperlink r:id="rId9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Lei nº 11.457, de 16 de março de 2007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no </w:t>
      </w:r>
      <w:hyperlink r:id="rId10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Decreto nº 3.048, de 6 de maio de 1999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resolve:</w:t>
      </w:r>
    </w:p>
    <w:p w:rsidR="00DC2C2C" w:rsidRP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A Instrução Normativa RFB nº 2.110, de 17 de outubro de 2022, passa a vigorar com as seguintes alterações: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114. Não se aplica a retenção de que trata o art. 110: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à contratação de serviços prestados por trabalhadores avulsos por intermédio de sindicato da categoria ou </w:t>
      </w:r>
      <w:proofErr w:type="spellStart"/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Ogmo;</w:t>
      </w:r>
      <w:proofErr w:type="spellEnd"/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à empreitada total, conforme definição estabelecida no art. 7º, caput, inciso III, e § 1º, da </w:t>
      </w:r>
      <w:hyperlink r:id="rId11" w:anchor="2247116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Instrução Normativa RFB nº 2.021, de 16 de abril de 2021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à contratação de serviços prestados por entidade beneficente de assistência social abrangida por imunidade tributária relativa às contribuições sociais;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à pessoa física, inclusive na condição de contribuinte individual equiparado a empresa, na hipótese de ser contratante de serviços;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à contratação de serviços de transporte de cargas;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à empreitada realizada nas dependências da contratada; e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aos órgãos públicos da administração direta, autarquias e fundações de direito público, na hipótese de serem contratantes de obra de construção civil, reforma ou acréscimo, mediante empreitada total, observados a obrigatoriedade de retenção prevista no § 2º e o disposto no art. 135, § 2º, inciso II.</w:t>
      </w:r>
    </w:p>
    <w:p w:rsidR="00DC2C2C" w:rsidRP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............................................................................................................................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órgãos públicos da administração direta, autarquias e fundações de direito público que contratarem serviços de construção civil mediante cessão de mão de obra ou empreitada parcial são obrigados a efetuar a retenção prevista no art. 110. (</w:t>
      </w:r>
      <w:hyperlink r:id="rId12" w:anchor="art221ap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Decreto nº 3.048, de 1999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art. 221-A, parágrafo único)" (NR)</w:t>
      </w:r>
    </w:p>
    <w:p w:rsidR="00DC2C2C" w:rsidRP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167. ...........................................................................................................</w:t>
      </w:r>
    </w:p>
    <w:p w:rsid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As microempresas e as empresas de pequeno porte optantes pelo Simples Nacional que prestarem serviços mediante cessão ou locação de mão de obra estão sujeitas à exclusão do Simples Nacional, exceto nos casos previstos no art. 166. (</w:t>
      </w:r>
      <w:hyperlink r:id="rId13" w:history="1">
        <w:r w:rsidRPr="00DC2C2C">
          <w:rPr>
            <w:rFonts w:ascii="Arial" w:eastAsia="Times New Roman" w:hAnsi="Arial" w:cs="Arial"/>
            <w:color w:val="0066CC"/>
            <w:sz w:val="20"/>
            <w:szCs w:val="20"/>
            <w:u w:val="single"/>
            <w:lang w:eastAsia="pt-BR"/>
          </w:rPr>
          <w:t>Lei Complementar nº 123, de 2006</w:t>
        </w:r>
      </w:hyperlink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art. 17, caput, inciso XII, art. 18, § 5º-H, e art. 30, caput, inciso II)" (NR)</w:t>
      </w:r>
    </w:p>
    <w:p w:rsidR="00DC2C2C" w:rsidRPr="00DC2C2C" w:rsidRDefault="00DC2C2C" w:rsidP="00DC2C2C">
      <w:pPr>
        <w:spacing w:after="0" w:line="280" w:lineRule="atLeast"/>
        <w:ind w:firstLine="94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Instrução Normativa entra em vigor na data de sua publicação no Diário Oficial da União.</w:t>
      </w:r>
    </w:p>
    <w:p w:rsidR="00DC2C2C" w:rsidRDefault="00DC2C2C" w:rsidP="00DC2C2C">
      <w:pPr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</w:pPr>
      <w:r w:rsidRPr="00DC2C2C"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  <w:t>ROBINSON SAKIYAMA BARREIRINHAS</w:t>
      </w:r>
    </w:p>
    <w:p w:rsidR="00DC2C2C" w:rsidRPr="00DC2C2C" w:rsidRDefault="00DC2C2C" w:rsidP="00DC2C2C">
      <w:pPr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lang w:val="en-US" w:eastAsia="pt-BR"/>
        </w:rPr>
      </w:pPr>
    </w:p>
    <w:p w:rsidR="00D771EF" w:rsidRDefault="00DC2C2C" w:rsidP="00DC2C2C">
      <w:r w:rsidRPr="00DC2C2C">
        <w:rPr>
          <w:rFonts w:ascii="Arial" w:eastAsia="Times New Roman" w:hAnsi="Arial" w:cs="Arial"/>
          <w:color w:val="FF0000"/>
          <w:sz w:val="18"/>
          <w:szCs w:val="18"/>
          <w:lang w:eastAsia="pt-BR"/>
        </w:rPr>
        <w:t>* Este texto não substitui o publicado oficialmente.</w:t>
      </w:r>
    </w:p>
    <w:sectPr w:rsidR="00D771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C2C"/>
    <w:rsid w:val="00D771EF"/>
    <w:rsid w:val="00DC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3E566-C3E6-4155-9DAD-B33BC8C3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">
    <w:name w:val="texto"/>
    <w:basedOn w:val="Fontepargpadro"/>
    <w:rsid w:val="00DC2C2C"/>
  </w:style>
  <w:style w:type="character" w:customStyle="1" w:styleId="visao-selecionada">
    <w:name w:val="visao-selecionada"/>
    <w:basedOn w:val="Fontepargpadro"/>
    <w:rsid w:val="00DC2C2C"/>
  </w:style>
  <w:style w:type="character" w:customStyle="1" w:styleId="visao-nao-selecionada">
    <w:name w:val="visao-nao-selecionada"/>
    <w:basedOn w:val="Fontepargpadro"/>
    <w:rsid w:val="00DC2C2C"/>
  </w:style>
  <w:style w:type="character" w:customStyle="1" w:styleId="conteudo-segmento-ato">
    <w:name w:val="conteudo-segmento-ato"/>
    <w:basedOn w:val="Fontepargpadro"/>
    <w:rsid w:val="00DC2C2C"/>
  </w:style>
  <w:style w:type="character" w:styleId="Hyperlink">
    <w:name w:val="Hyperlink"/>
    <w:basedOn w:val="Fontepargpadro"/>
    <w:uiPriority w:val="99"/>
    <w:semiHidden/>
    <w:unhideWhenUsed/>
    <w:rsid w:val="00DC2C2C"/>
    <w:rPr>
      <w:color w:val="0000FF"/>
      <w:u w:val="single"/>
    </w:rPr>
  </w:style>
  <w:style w:type="character" w:customStyle="1" w:styleId="toggle-anotacao-ativa">
    <w:name w:val="toggle-anotacao-ativa"/>
    <w:basedOn w:val="Fontepargpadro"/>
    <w:rsid w:val="00DC2C2C"/>
  </w:style>
  <w:style w:type="character" w:styleId="nfase">
    <w:name w:val="Emphasis"/>
    <w:basedOn w:val="Fontepargpadro"/>
    <w:uiPriority w:val="20"/>
    <w:qFormat/>
    <w:rsid w:val="00DC2C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4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7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1646">
                  <w:marLeft w:val="-90"/>
                  <w:marRight w:val="-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2003/l10.666.htm" TargetMode="External"/><Relationship Id="rId13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8870.htm" TargetMode="External"/><Relationship Id="rId12" Type="http://schemas.openxmlformats.org/officeDocument/2006/relationships/hyperlink" Target="https://www.planalto.gov.br/ccivil_03/decreto/d3048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8213cons.htm" TargetMode="External"/><Relationship Id="rId11" Type="http://schemas.openxmlformats.org/officeDocument/2006/relationships/hyperlink" Target="http://normas.receita.fazenda.gov.br/sijut2consulta/link.action?idAto=116968" TargetMode="External"/><Relationship Id="rId5" Type="http://schemas.openxmlformats.org/officeDocument/2006/relationships/hyperlink" Target="https://www.planalto.gov.br/ccivil_03/leis/l8212cons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planalto.gov.br/ccivil_03/decreto/d3048.htm" TargetMode="External"/><Relationship Id="rId4" Type="http://schemas.openxmlformats.org/officeDocument/2006/relationships/hyperlink" Target="http://normas.receita.fazenda.gov.br/sijut2consulta/link.action?idAto=111265" TargetMode="External"/><Relationship Id="rId9" Type="http://schemas.openxmlformats.org/officeDocument/2006/relationships/hyperlink" Target="https://www.planalto.gov.br/ccivil_03/_ato2007-2010/2007/lei/l1145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634</Words>
  <Characters>3428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</cp:revision>
  <dcterms:created xsi:type="dcterms:W3CDTF">2025-11-15T20:14:00Z</dcterms:created>
  <dcterms:modified xsi:type="dcterms:W3CDTF">2025-11-15T20:17:00Z</dcterms:modified>
</cp:coreProperties>
</file>